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32"/>
          <w:szCs w:val="32"/>
          <w:lang w:val="zh-CN"/>
        </w:rPr>
      </w:pPr>
      <w:r>
        <w:rPr>
          <w:rFonts w:hint="eastAsia" w:ascii="Helvetica Neue"/>
          <w:sz w:val="32"/>
          <w:szCs w:val="32"/>
        </w:rPr>
        <w:t>合肥联正</w:t>
      </w:r>
      <w:r>
        <w:rPr>
          <w:rFonts w:hint="eastAsia"/>
          <w:sz w:val="32"/>
          <w:szCs w:val="32"/>
          <w:lang w:val="zh-CN"/>
        </w:rPr>
        <w:t>经销商合作协议书</w:t>
      </w:r>
    </w:p>
    <w:p>
      <w:pPr/>
    </w:p>
    <w:p>
      <w:pPr/>
      <w:r>
        <w:fldChar w:fldCharType="begin"/>
      </w:r>
      <w:r>
        <w:instrText xml:space="preserve"> HYPERLINK "http://www.elnet.cn" </w:instrText>
      </w:r>
      <w:r>
        <w:fldChar w:fldCharType="separate"/>
      </w:r>
      <w:r>
        <w:t>www.elnet.cn</w:t>
      </w:r>
      <w:r>
        <w:fldChar w:fldCharType="end"/>
      </w:r>
      <w:r>
        <w:t xml:space="preserve">   E</w:t>
      </w:r>
      <w:r>
        <w:rPr>
          <w:rFonts w:hint="eastAsia"/>
        </w:rPr>
        <w:t>联易家</w:t>
      </w:r>
    </w:p>
    <w:p>
      <w:pPr/>
      <w:r>
        <w:rPr>
          <w:rFonts w:hint="eastAsia"/>
        </w:rPr>
        <w:t>合肥联正依托强大的海外领先云物联网技术开发的智能家居系统</w:t>
      </w:r>
      <w:r>
        <w:t xml:space="preserve">– </w:t>
      </w:r>
      <w:r>
        <w:rPr>
          <w:b/>
          <w:bCs/>
        </w:rPr>
        <w:t>E</w:t>
      </w:r>
      <w:r>
        <w:rPr>
          <w:rFonts w:hint="eastAsia"/>
          <w:b/>
          <w:bCs/>
        </w:rPr>
        <w:t>联易家</w:t>
      </w:r>
      <w:r>
        <w:rPr>
          <w:rFonts w:hint="eastAsia"/>
        </w:rPr>
        <w:t>，有着高效，制造成本低的巨大优势，适用规模化</w:t>
      </w:r>
      <w:r>
        <w:t>,</w:t>
      </w:r>
      <w:r>
        <w:rPr>
          <w:rFonts w:hint="eastAsia"/>
        </w:rPr>
        <w:t>大众化推广。通过安装</w:t>
      </w:r>
      <w:r>
        <w:t>E</w:t>
      </w:r>
      <w:r>
        <w:rPr>
          <w:rFonts w:hint="eastAsia"/>
        </w:rPr>
        <w:t>联易家智能家居手机</w:t>
      </w:r>
      <w:r>
        <w:t>APP</w:t>
      </w:r>
      <w:r>
        <w:rPr>
          <w:rFonts w:hint="eastAsia"/>
        </w:rPr>
        <w:t>软件，实现远程联网报警、远程联网控制，视频查看管理。</w:t>
      </w:r>
    </w:p>
    <w:p>
      <w:pPr/>
    </w:p>
    <w:p>
      <w:pPr>
        <w:rPr>
          <w:sz w:val="24"/>
          <w:szCs w:val="24"/>
        </w:rPr>
      </w:pPr>
      <w:r>
        <w:rPr>
          <w:rFonts w:hint="eastAsia"/>
          <w:sz w:val="24"/>
          <w:szCs w:val="24"/>
        </w:rPr>
        <w:t>甲方：合肥联正</w:t>
      </w:r>
      <w:r>
        <w:rPr>
          <w:rFonts w:hint="eastAsia"/>
          <w:sz w:val="24"/>
          <w:szCs w:val="24"/>
          <w:lang w:eastAsia="zh-CN"/>
        </w:rPr>
        <w:t>电子</w:t>
      </w:r>
      <w:bookmarkStart w:id="0" w:name="_GoBack"/>
      <w:bookmarkEnd w:id="0"/>
      <w:r>
        <w:rPr>
          <w:rFonts w:hint="eastAsia"/>
          <w:sz w:val="24"/>
          <w:szCs w:val="24"/>
        </w:rPr>
        <w:t>科技有限公司</w:t>
      </w:r>
    </w:p>
    <w:p>
      <w:pPr>
        <w:rPr>
          <w:sz w:val="28"/>
          <w:szCs w:val="28"/>
        </w:rPr>
      </w:pPr>
      <w:r>
        <w:rPr>
          <w:rFonts w:hint="eastAsia"/>
          <w:sz w:val="24"/>
          <w:szCs w:val="24"/>
        </w:rPr>
        <w:t>乙方：</w:t>
      </w:r>
    </w:p>
    <w:p>
      <w:pPr>
        <w:rPr>
          <w:sz w:val="28"/>
          <w:szCs w:val="28"/>
        </w:rPr>
      </w:pPr>
    </w:p>
    <w:p>
      <w:pPr/>
      <w:r>
        <w:rPr>
          <w:rFonts w:hint="eastAsia"/>
        </w:rPr>
        <w:t>甲乙双方在互利互惠、诚信为本的基础上，秉承共同发展、实现双赢的原则签订本协议。经友好协商，甲乙双方就甲方授权乙方在省市销售甲方生产的</w:t>
      </w:r>
      <w:r>
        <w:t>E</w:t>
      </w:r>
      <w:r>
        <w:rPr>
          <w:rFonts w:hint="eastAsia"/>
        </w:rPr>
        <w:t>联易家智能产品，以及为用户提供售后服务等事宜，达成共识，形成如下协议：</w:t>
      </w:r>
    </w:p>
    <w:p>
      <w:pPr>
        <w:rPr>
          <w:sz w:val="28"/>
          <w:szCs w:val="28"/>
        </w:rPr>
      </w:pPr>
    </w:p>
    <w:p>
      <w:pPr>
        <w:rPr>
          <w:sz w:val="28"/>
          <w:szCs w:val="28"/>
        </w:rPr>
      </w:pPr>
      <w:r>
        <w:rPr>
          <w:sz w:val="28"/>
          <w:szCs w:val="28"/>
        </w:rPr>
        <w:t>1</w:t>
      </w:r>
      <w:r>
        <w:rPr>
          <w:rFonts w:hint="eastAsia"/>
          <w:sz w:val="28"/>
          <w:szCs w:val="28"/>
        </w:rPr>
        <w:t>、代理条件</w:t>
      </w:r>
    </w:p>
    <w:p>
      <w:pPr>
        <w:rPr>
          <w:szCs w:val="21"/>
        </w:rPr>
      </w:pPr>
      <w:r>
        <w:rPr>
          <w:rFonts w:hint="eastAsia"/>
          <w:szCs w:val="21"/>
        </w:rPr>
        <w:t>凡申请单位或个人，应提出书面申请及营业执照、法人或自然人签署的相关资料，经甲、乙双方考察合格后同意签订本协议，并一次性交纳首期进货款</w:t>
      </w:r>
      <w:r>
        <w:rPr>
          <w:rFonts w:hint="eastAsia"/>
          <w:color w:val="FF0000"/>
          <w:szCs w:val="21"/>
        </w:rPr>
        <w:t>万元</w:t>
      </w:r>
      <w:r>
        <w:rPr>
          <w:color w:val="FF0000"/>
          <w:szCs w:val="21"/>
        </w:rPr>
        <w:t>RMB</w:t>
      </w:r>
      <w:r>
        <w:rPr>
          <w:rFonts w:hint="eastAsia"/>
          <w:color w:val="FF0000"/>
          <w:szCs w:val="21"/>
        </w:rPr>
        <w:t>整</w:t>
      </w:r>
      <w:r>
        <w:rPr>
          <w:rFonts w:hint="eastAsia"/>
          <w:szCs w:val="21"/>
        </w:rPr>
        <w:t>，代理协议开始生效。</w:t>
      </w:r>
    </w:p>
    <w:p>
      <w:pPr>
        <w:rPr>
          <w:szCs w:val="21"/>
        </w:rPr>
      </w:pPr>
      <w:r>
        <w:rPr>
          <w:rFonts w:hint="eastAsia"/>
          <w:szCs w:val="21"/>
        </w:rPr>
        <w:t>地区代理商授权期限为：</w:t>
      </w:r>
      <w:r>
        <w:rPr>
          <w:rFonts w:hint="eastAsia"/>
          <w:color w:val="FF0000"/>
          <w:szCs w:val="21"/>
        </w:rPr>
        <w:t>年月日至年月日止</w:t>
      </w:r>
      <w:r>
        <w:rPr>
          <w:rFonts w:hint="eastAsia"/>
          <w:szCs w:val="21"/>
        </w:rPr>
        <w:t>。</w:t>
      </w:r>
    </w:p>
    <w:p>
      <w:pPr>
        <w:rPr>
          <w:rFonts w:ascii="宋体"/>
          <w:sz w:val="28"/>
          <w:szCs w:val="28"/>
        </w:rPr>
      </w:pPr>
      <w:r>
        <w:rPr>
          <w:rFonts w:ascii="宋体" w:hAnsi="宋体"/>
          <w:sz w:val="28"/>
          <w:szCs w:val="28"/>
        </w:rPr>
        <w:t>2</w:t>
      </w:r>
      <w:r>
        <w:rPr>
          <w:rFonts w:hint="eastAsia" w:ascii="宋体" w:hAnsi="宋体"/>
          <w:sz w:val="28"/>
          <w:szCs w:val="28"/>
        </w:rPr>
        <w:t>、授权与认可</w:t>
      </w:r>
    </w:p>
    <w:p>
      <w:pPr>
        <w:ind w:left="630" w:hanging="630" w:hangingChars="300"/>
        <w:rPr>
          <w:rFonts w:ascii="宋体"/>
          <w:szCs w:val="21"/>
        </w:rPr>
      </w:pPr>
      <w:r>
        <w:rPr>
          <w:rFonts w:ascii="宋体" w:hAnsi="宋体"/>
          <w:szCs w:val="21"/>
        </w:rPr>
        <w:t xml:space="preserve">2.01  </w:t>
      </w:r>
      <w:r>
        <w:rPr>
          <w:rFonts w:hint="eastAsia" w:ascii="宋体" w:hAnsi="宋体"/>
          <w:szCs w:val="21"/>
        </w:rPr>
        <w:t>按照本协议条款和条件，甲方特此授权乙方作为</w:t>
      </w:r>
      <w:r>
        <w:rPr>
          <w:rFonts w:hint="eastAsia" w:ascii="宋体" w:hAnsi="宋体"/>
          <w:color w:val="FF0000"/>
          <w:szCs w:val="21"/>
        </w:rPr>
        <w:t>省市区</w:t>
      </w:r>
      <w:r>
        <w:rPr>
          <w:rFonts w:ascii="宋体" w:hAnsi="宋体"/>
          <w:szCs w:val="21"/>
        </w:rPr>
        <w:t>E</w:t>
      </w:r>
      <w:r>
        <w:rPr>
          <w:rFonts w:hint="eastAsia" w:ascii="宋体" w:hAnsi="宋体"/>
          <w:szCs w:val="21"/>
        </w:rPr>
        <w:t>联易家产品代理商；乙方接受这种授权并承诺按照本协议的条款和条件履行这种授权之下的所有约定义务。</w:t>
      </w:r>
    </w:p>
    <w:p>
      <w:pPr>
        <w:ind w:left="630" w:hanging="630" w:hangingChars="300"/>
        <w:rPr>
          <w:rFonts w:ascii="宋体"/>
          <w:szCs w:val="21"/>
        </w:rPr>
      </w:pPr>
      <w:r>
        <w:rPr>
          <w:rFonts w:ascii="宋体" w:hAnsi="宋体"/>
          <w:szCs w:val="21"/>
        </w:rPr>
        <w:t xml:space="preserve">2.02  </w:t>
      </w:r>
      <w:r>
        <w:rPr>
          <w:rFonts w:hint="eastAsia" w:ascii="宋体" w:hAnsi="宋体"/>
          <w:szCs w:val="21"/>
        </w:rPr>
        <w:t>乙方在其被授权的代理区域内应保持足够的销售力量；对代理区域乙方应通过设立分支营业场所等对该区域进行有效的销售覆盖。</w:t>
      </w:r>
    </w:p>
    <w:p>
      <w:pPr>
        <w:ind w:left="840" w:hanging="840" w:hangingChars="300"/>
        <w:rPr>
          <w:sz w:val="28"/>
          <w:szCs w:val="28"/>
        </w:rPr>
      </w:pPr>
      <w:r>
        <w:rPr>
          <w:sz w:val="28"/>
          <w:szCs w:val="28"/>
        </w:rPr>
        <w:t>3</w:t>
      </w:r>
      <w:r>
        <w:rPr>
          <w:rFonts w:hint="eastAsia"/>
          <w:sz w:val="28"/>
          <w:szCs w:val="28"/>
        </w:rPr>
        <w:t>、合作资格声明</w:t>
      </w:r>
    </w:p>
    <w:p>
      <w:pPr>
        <w:ind w:left="630" w:hanging="630" w:hangingChars="300"/>
        <w:rPr>
          <w:szCs w:val="21"/>
        </w:rPr>
      </w:pPr>
      <w:r>
        <w:rPr>
          <w:szCs w:val="21"/>
        </w:rPr>
        <w:t xml:space="preserve">3.01  </w:t>
      </w:r>
      <w:r>
        <w:rPr>
          <w:rFonts w:hint="eastAsia"/>
          <w:szCs w:val="21"/>
        </w:rPr>
        <w:t>乙方作为甲方的合作伙伴是独立的经营者，应独立承担其经营中的责任和义务。如</w:t>
      </w:r>
    </w:p>
    <w:p>
      <w:pPr>
        <w:ind w:left="630" w:leftChars="300"/>
        <w:rPr>
          <w:szCs w:val="21"/>
        </w:rPr>
      </w:pPr>
      <w:r>
        <w:rPr>
          <w:rFonts w:hint="eastAsia"/>
          <w:szCs w:val="21"/>
        </w:rPr>
        <w:t>果乙方以甲方的名义向第三方许诺保证，以及乙方在各类经营活动中明示、暗示或以</w:t>
      </w:r>
    </w:p>
    <w:p>
      <w:pPr>
        <w:ind w:left="630" w:leftChars="300"/>
        <w:rPr>
          <w:szCs w:val="21"/>
        </w:rPr>
      </w:pPr>
      <w:r>
        <w:rPr>
          <w:rFonts w:hint="eastAsia"/>
          <w:szCs w:val="21"/>
        </w:rPr>
        <w:t>其它任何方式使第三方误认为是甲方的合法代表或甲方的合伙人等，虚构甲方的业务或责任，给甲方编造或推断其他的责任，均应由乙方负全部责任，甲方不负任何责任。</w:t>
      </w:r>
    </w:p>
    <w:p>
      <w:pPr>
        <w:ind w:left="630" w:leftChars="300"/>
        <w:rPr>
          <w:szCs w:val="21"/>
        </w:rPr>
      </w:pPr>
      <w:r>
        <w:rPr>
          <w:rFonts w:hint="eastAsia"/>
          <w:szCs w:val="21"/>
        </w:rPr>
        <w:t>若因此造成甲方商誉或经济损失的，乙方还应依据本协议的约定向甲方赔偿。</w:t>
      </w:r>
    </w:p>
    <w:p>
      <w:pPr>
        <w:ind w:left="630" w:hanging="630" w:hangingChars="300"/>
        <w:rPr>
          <w:szCs w:val="21"/>
        </w:rPr>
      </w:pPr>
      <w:r>
        <w:rPr>
          <w:szCs w:val="21"/>
        </w:rPr>
        <w:t xml:space="preserve">3.02  </w:t>
      </w:r>
      <w:r>
        <w:rPr>
          <w:rFonts w:hint="eastAsia"/>
          <w:szCs w:val="21"/>
        </w:rPr>
        <w:t>协议中任何一方均无权宣称为另一方的合法代表、合伙人，任何一方均不得擅自虚构</w:t>
      </w:r>
    </w:p>
    <w:p>
      <w:pPr>
        <w:ind w:left="630" w:leftChars="300"/>
        <w:rPr>
          <w:szCs w:val="21"/>
        </w:rPr>
      </w:pPr>
      <w:r>
        <w:rPr>
          <w:rFonts w:hint="eastAsia"/>
          <w:szCs w:val="21"/>
        </w:rPr>
        <w:t>或自行推断另一方的义务或责任，双方均有责任为其雇员提供这方面的指导，并承担</w:t>
      </w:r>
    </w:p>
    <w:p>
      <w:pPr>
        <w:ind w:left="630" w:leftChars="300"/>
        <w:rPr>
          <w:szCs w:val="21"/>
        </w:rPr>
      </w:pPr>
      <w:r>
        <w:rPr>
          <w:rFonts w:hint="eastAsia"/>
          <w:szCs w:val="21"/>
        </w:rPr>
        <w:t>因雇员行为而产生的责任。</w:t>
      </w:r>
    </w:p>
    <w:p>
      <w:pPr>
        <w:ind w:left="630" w:hanging="630" w:hangingChars="300"/>
        <w:rPr>
          <w:szCs w:val="21"/>
        </w:rPr>
      </w:pPr>
      <w:r>
        <w:rPr>
          <w:szCs w:val="21"/>
        </w:rPr>
        <w:t xml:space="preserve">3.03  </w:t>
      </w:r>
      <w:r>
        <w:rPr>
          <w:rFonts w:hint="eastAsia"/>
          <w:szCs w:val="21"/>
        </w:rPr>
        <w:t>信息保密的原则：指双方涉及到的现在和将来发展业务的过程中，标注有保密标志的</w:t>
      </w:r>
    </w:p>
    <w:p>
      <w:pPr>
        <w:ind w:left="630" w:leftChars="300"/>
        <w:rPr>
          <w:szCs w:val="21"/>
        </w:rPr>
      </w:pPr>
      <w:r>
        <w:rPr>
          <w:rFonts w:hint="eastAsia"/>
          <w:szCs w:val="21"/>
        </w:rPr>
        <w:t>所有信息。乙方承认所有甲方的相关产品的外观设计（</w:t>
      </w:r>
      <w:r>
        <w:rPr>
          <w:szCs w:val="21"/>
        </w:rPr>
        <w:t>ID</w:t>
      </w:r>
      <w:r>
        <w:rPr>
          <w:rFonts w:hint="eastAsia"/>
          <w:szCs w:val="21"/>
        </w:rPr>
        <w:t>设计）、结构设计（</w:t>
      </w:r>
      <w:r>
        <w:rPr>
          <w:szCs w:val="21"/>
        </w:rPr>
        <w:t>MD</w:t>
      </w:r>
      <w:r>
        <w:rPr>
          <w:rFonts w:hint="eastAsia"/>
          <w:szCs w:val="21"/>
        </w:rPr>
        <w:t>设</w:t>
      </w:r>
    </w:p>
    <w:p>
      <w:pPr>
        <w:ind w:left="630" w:leftChars="300"/>
        <w:rPr>
          <w:szCs w:val="21"/>
        </w:rPr>
      </w:pPr>
      <w:r>
        <w:rPr>
          <w:rFonts w:hint="eastAsia"/>
          <w:szCs w:val="21"/>
        </w:rPr>
        <w:t>计）、人机界面设计（</w:t>
      </w:r>
      <w:r>
        <w:rPr>
          <w:szCs w:val="21"/>
        </w:rPr>
        <w:t>UI</w:t>
      </w:r>
      <w:r>
        <w:rPr>
          <w:rFonts w:hint="eastAsia"/>
          <w:szCs w:val="21"/>
        </w:rPr>
        <w:t>设计）、软件程序（包括但不限于测试软件，校准软件，产</w:t>
      </w:r>
    </w:p>
    <w:p>
      <w:pPr>
        <w:ind w:left="630" w:leftChars="300"/>
        <w:rPr>
          <w:szCs w:val="21"/>
        </w:rPr>
      </w:pPr>
      <w:r>
        <w:rPr>
          <w:rFonts w:hint="eastAsia"/>
          <w:szCs w:val="21"/>
        </w:rPr>
        <w:t>品内软件等），硬件设计（包括但不限于原理图，</w:t>
      </w:r>
      <w:r>
        <w:rPr>
          <w:szCs w:val="21"/>
        </w:rPr>
        <w:t>PCB Layout</w:t>
      </w:r>
      <w:r>
        <w:rPr>
          <w:rFonts w:hint="eastAsia"/>
          <w:szCs w:val="21"/>
        </w:rPr>
        <w:t>，</w:t>
      </w:r>
      <w:r>
        <w:rPr>
          <w:szCs w:val="21"/>
        </w:rPr>
        <w:t>Gerber</w:t>
      </w:r>
      <w:r>
        <w:rPr>
          <w:rFonts w:hint="eastAsia"/>
          <w:szCs w:val="21"/>
        </w:rPr>
        <w:t>文件等），</w:t>
      </w:r>
    </w:p>
    <w:p>
      <w:pPr>
        <w:ind w:left="630" w:leftChars="300"/>
        <w:rPr>
          <w:szCs w:val="21"/>
        </w:rPr>
      </w:pPr>
      <w:r>
        <w:rPr>
          <w:rFonts w:hint="eastAsia"/>
          <w:szCs w:val="21"/>
        </w:rPr>
        <w:t>生产加工，测试方法夹具等技术秘诀、技术资料，一概属于保密信息，无论是以书面</w:t>
      </w:r>
    </w:p>
    <w:p>
      <w:pPr>
        <w:ind w:left="630" w:leftChars="300"/>
        <w:rPr>
          <w:szCs w:val="21"/>
        </w:rPr>
      </w:pPr>
      <w:r>
        <w:rPr>
          <w:rFonts w:hint="eastAsia"/>
          <w:szCs w:val="21"/>
        </w:rPr>
        <w:t>或者是以口头，电磁等形式提供给乙方的</w:t>
      </w:r>
      <w:r>
        <w:rPr>
          <w:szCs w:val="21"/>
        </w:rPr>
        <w:t>,</w:t>
      </w:r>
      <w:r>
        <w:rPr>
          <w:rFonts w:hint="eastAsia"/>
          <w:szCs w:val="21"/>
        </w:rPr>
        <w:t>也无论是在本协议签署之前或之后提供，</w:t>
      </w:r>
    </w:p>
    <w:p>
      <w:pPr>
        <w:ind w:left="630" w:leftChars="300"/>
        <w:rPr>
          <w:szCs w:val="21"/>
        </w:rPr>
      </w:pPr>
      <w:r>
        <w:rPr>
          <w:rFonts w:hint="eastAsia"/>
          <w:szCs w:val="21"/>
        </w:rPr>
        <w:t>凡是未经甲方公开发布的信息均为保密信息，无论甲方是否明确标志或告知该资料为</w:t>
      </w:r>
    </w:p>
    <w:p>
      <w:pPr>
        <w:ind w:left="630" w:leftChars="300"/>
        <w:rPr>
          <w:szCs w:val="21"/>
        </w:rPr>
      </w:pPr>
      <w:r>
        <w:rPr>
          <w:rFonts w:hint="eastAsia"/>
          <w:szCs w:val="21"/>
        </w:rPr>
        <w:t>保密信息，也无须事后确认。该协议终止或无效时，应将所有包含保密信息的书面描</w:t>
      </w:r>
    </w:p>
    <w:p>
      <w:pPr>
        <w:ind w:left="630" w:leftChars="300"/>
        <w:rPr>
          <w:szCs w:val="21"/>
        </w:rPr>
      </w:pPr>
      <w:r>
        <w:rPr>
          <w:rFonts w:hint="eastAsia"/>
          <w:szCs w:val="21"/>
        </w:rPr>
        <w:t>述性文件和资料还给对方。该条款在本协议终止或无效时依然有效。</w:t>
      </w:r>
    </w:p>
    <w:p>
      <w:pPr>
        <w:ind w:left="840" w:hanging="840" w:hangingChars="300"/>
        <w:rPr>
          <w:sz w:val="28"/>
          <w:szCs w:val="28"/>
        </w:rPr>
      </w:pPr>
      <w:r>
        <w:rPr>
          <w:sz w:val="28"/>
          <w:szCs w:val="28"/>
        </w:rPr>
        <w:t>4</w:t>
      </w:r>
      <w:r>
        <w:rPr>
          <w:rFonts w:hint="eastAsia"/>
          <w:sz w:val="28"/>
          <w:szCs w:val="28"/>
        </w:rPr>
        <w:t>、甲方的权利和义务</w:t>
      </w:r>
    </w:p>
    <w:p>
      <w:pPr>
        <w:ind w:left="630" w:hanging="630" w:hangingChars="300"/>
        <w:rPr>
          <w:szCs w:val="21"/>
        </w:rPr>
      </w:pPr>
      <w:r>
        <w:rPr>
          <w:szCs w:val="21"/>
        </w:rPr>
        <w:t xml:space="preserve">4.01  </w:t>
      </w:r>
      <w:r>
        <w:rPr>
          <w:rFonts w:hint="eastAsia"/>
          <w:szCs w:val="21"/>
        </w:rPr>
        <w:t>甲方向乙方提供资料、信息支持。甲方根据需要向乙方免费提供一定数量的宣传品、</w:t>
      </w:r>
    </w:p>
    <w:p>
      <w:pPr>
        <w:ind w:left="630" w:leftChars="300"/>
        <w:rPr>
          <w:szCs w:val="21"/>
        </w:rPr>
      </w:pPr>
      <w:r>
        <w:rPr>
          <w:rFonts w:hint="eastAsia"/>
          <w:szCs w:val="21"/>
        </w:rPr>
        <w:t>产品资料、技术资料。并不定期提供诸如产品销售重点、市场走势分析、销售预</w:t>
      </w:r>
    </w:p>
    <w:p>
      <w:pPr>
        <w:ind w:left="630" w:leftChars="300"/>
        <w:rPr>
          <w:szCs w:val="21"/>
        </w:rPr>
      </w:pPr>
      <w:r>
        <w:rPr>
          <w:rFonts w:hint="eastAsia"/>
          <w:szCs w:val="21"/>
        </w:rPr>
        <w:t>测分析及其他意在帮助乙方促进甲方产品销售的信息或资料。</w:t>
      </w:r>
    </w:p>
    <w:p>
      <w:pPr>
        <w:ind w:left="630" w:hanging="630" w:hangingChars="300"/>
        <w:rPr>
          <w:szCs w:val="21"/>
        </w:rPr>
      </w:pPr>
      <w:r>
        <w:rPr>
          <w:szCs w:val="21"/>
        </w:rPr>
        <w:t xml:space="preserve">4.02  </w:t>
      </w:r>
      <w:r>
        <w:rPr>
          <w:rFonts w:hint="eastAsia"/>
          <w:szCs w:val="21"/>
        </w:rPr>
        <w:t>甲方前期提供对乙方专业知识、营销技巧、智能家居产品等的培训（需来我公司进行培训、其中必须有一名以上专业技术人员，培训费每人</w:t>
      </w:r>
      <w:r>
        <w:rPr>
          <w:szCs w:val="21"/>
        </w:rPr>
        <w:t xml:space="preserve"> 5000 </w:t>
      </w:r>
      <w:r>
        <w:rPr>
          <w:rFonts w:hint="eastAsia"/>
          <w:szCs w:val="21"/>
        </w:rPr>
        <w:t>人民币）。</w:t>
      </w:r>
    </w:p>
    <w:p>
      <w:pPr>
        <w:ind w:left="630" w:hanging="630" w:hangingChars="300"/>
        <w:rPr>
          <w:szCs w:val="21"/>
        </w:rPr>
      </w:pPr>
      <w:r>
        <w:rPr>
          <w:szCs w:val="21"/>
        </w:rPr>
        <w:t xml:space="preserve">4.03  </w:t>
      </w:r>
      <w:r>
        <w:rPr>
          <w:rFonts w:hint="eastAsia"/>
          <w:szCs w:val="21"/>
        </w:rPr>
        <w:t>乙方可以和甲方交流智能家居市场的最新动态、畅销产品、店内陈列、摆设、小区促销、装饰、市场开发等事宜。</w:t>
      </w:r>
    </w:p>
    <w:p>
      <w:pPr>
        <w:ind w:left="630" w:hanging="630" w:hangingChars="300"/>
        <w:rPr>
          <w:szCs w:val="21"/>
        </w:rPr>
      </w:pPr>
      <w:r>
        <w:rPr>
          <w:szCs w:val="21"/>
        </w:rPr>
        <w:t xml:space="preserve">4.04  </w:t>
      </w:r>
      <w:r>
        <w:rPr>
          <w:rFonts w:hint="eastAsia"/>
          <w:szCs w:val="21"/>
        </w:rPr>
        <w:t>甲方提供完善的售后服务以保证代理商的利益。</w:t>
      </w:r>
    </w:p>
    <w:p>
      <w:pPr>
        <w:ind w:left="630" w:hanging="630" w:hangingChars="300"/>
        <w:rPr>
          <w:szCs w:val="21"/>
        </w:rPr>
      </w:pPr>
      <w:r>
        <w:rPr>
          <w:szCs w:val="21"/>
        </w:rPr>
        <w:t xml:space="preserve">4.05  </w:t>
      </w:r>
      <w:r>
        <w:rPr>
          <w:rFonts w:hint="eastAsia"/>
          <w:szCs w:val="21"/>
        </w:rPr>
        <w:t>产品支持：甲方将提供符合国家标准的优质智能家居产品、统一的包装。</w:t>
      </w:r>
    </w:p>
    <w:p>
      <w:pPr>
        <w:ind w:left="630" w:hanging="630" w:hangingChars="300"/>
        <w:rPr>
          <w:szCs w:val="21"/>
        </w:rPr>
      </w:pPr>
      <w:r>
        <w:rPr>
          <w:szCs w:val="21"/>
        </w:rPr>
        <w:t xml:space="preserve">4.06  </w:t>
      </w:r>
      <w:r>
        <w:rPr>
          <w:rFonts w:hint="eastAsia"/>
          <w:szCs w:val="21"/>
        </w:rPr>
        <w:t>形象支持：统一的商标。</w:t>
      </w:r>
    </w:p>
    <w:p>
      <w:pPr>
        <w:ind w:left="630" w:hanging="630" w:hangingChars="300"/>
        <w:rPr>
          <w:szCs w:val="21"/>
        </w:rPr>
      </w:pPr>
      <w:r>
        <w:rPr>
          <w:szCs w:val="21"/>
        </w:rPr>
        <w:t xml:space="preserve">4.07  </w:t>
      </w:r>
      <w:r>
        <w:rPr>
          <w:rFonts w:hint="eastAsia"/>
          <w:szCs w:val="21"/>
        </w:rPr>
        <w:t>甲方在全国进行品牌推广，并参加国内外的大型展会，地方性的推广则由代理商进行投放。</w:t>
      </w:r>
    </w:p>
    <w:p>
      <w:pPr>
        <w:ind w:left="630" w:hanging="630" w:hangingChars="300"/>
        <w:rPr>
          <w:szCs w:val="21"/>
        </w:rPr>
      </w:pPr>
      <w:r>
        <w:rPr>
          <w:szCs w:val="21"/>
        </w:rPr>
        <w:t xml:space="preserve">4.08  </w:t>
      </w:r>
      <w:r>
        <w:rPr>
          <w:rFonts w:hint="eastAsia"/>
          <w:szCs w:val="21"/>
        </w:rPr>
        <w:t>确定价格体系。甲方负责产品价格体系的制定，并拥有价格体系的解释权、更改权。</w:t>
      </w:r>
    </w:p>
    <w:p>
      <w:pPr>
        <w:ind w:left="630" w:hanging="630" w:hangingChars="300"/>
        <w:rPr>
          <w:szCs w:val="21"/>
        </w:rPr>
      </w:pPr>
      <w:r>
        <w:rPr>
          <w:szCs w:val="21"/>
        </w:rPr>
        <w:t xml:space="preserve">4.09  </w:t>
      </w:r>
      <w:r>
        <w:rPr>
          <w:rFonts w:hint="eastAsia"/>
          <w:szCs w:val="21"/>
        </w:rPr>
        <w:t>明确商务、财务管理办法，并指导乙方遵照执行。</w:t>
      </w:r>
    </w:p>
    <w:p>
      <w:pPr>
        <w:ind w:left="840" w:hanging="840" w:hangingChars="300"/>
        <w:rPr>
          <w:sz w:val="28"/>
          <w:szCs w:val="28"/>
        </w:rPr>
      </w:pPr>
      <w:r>
        <w:rPr>
          <w:sz w:val="28"/>
          <w:szCs w:val="28"/>
        </w:rPr>
        <w:t>5</w:t>
      </w:r>
      <w:r>
        <w:rPr>
          <w:rFonts w:hint="eastAsia"/>
          <w:sz w:val="28"/>
          <w:szCs w:val="28"/>
        </w:rPr>
        <w:t>、乙方责任义务综述</w:t>
      </w:r>
    </w:p>
    <w:p>
      <w:pPr>
        <w:ind w:left="630" w:hanging="630" w:hangingChars="300"/>
        <w:rPr>
          <w:szCs w:val="21"/>
        </w:rPr>
      </w:pPr>
      <w:r>
        <w:rPr>
          <w:szCs w:val="21"/>
        </w:rPr>
        <w:t xml:space="preserve">5.01  </w:t>
      </w:r>
      <w:r>
        <w:rPr>
          <w:rFonts w:hint="eastAsia"/>
          <w:szCs w:val="21"/>
        </w:rPr>
        <w:t>诚信原则：乙方在与甲方合作的问题上，必须秉承诚信的原则，始终坚定双方的合作</w:t>
      </w:r>
    </w:p>
    <w:p>
      <w:pPr>
        <w:ind w:left="630" w:leftChars="300"/>
        <w:rPr>
          <w:szCs w:val="21"/>
        </w:rPr>
      </w:pPr>
      <w:r>
        <w:rPr>
          <w:rFonts w:hint="eastAsia"/>
          <w:szCs w:val="21"/>
        </w:rPr>
        <w:t>关系，协商一致、共同发展。</w:t>
      </w:r>
    </w:p>
    <w:p>
      <w:pPr>
        <w:ind w:left="630" w:hanging="630" w:hangingChars="300"/>
        <w:rPr>
          <w:szCs w:val="21"/>
        </w:rPr>
      </w:pPr>
      <w:r>
        <w:rPr>
          <w:szCs w:val="21"/>
        </w:rPr>
        <w:t xml:space="preserve">5.02  </w:t>
      </w:r>
      <w:r>
        <w:rPr>
          <w:rFonts w:hint="eastAsia"/>
          <w:szCs w:val="21"/>
        </w:rPr>
        <w:t>遵守甲方的市场规则：对于甲方制定并实施的市场规则，乙方必须遵守并配合，不得</w:t>
      </w:r>
    </w:p>
    <w:p>
      <w:pPr>
        <w:ind w:left="630" w:leftChars="300"/>
        <w:rPr>
          <w:szCs w:val="21"/>
        </w:rPr>
      </w:pPr>
      <w:r>
        <w:rPr>
          <w:rFonts w:hint="eastAsia"/>
          <w:szCs w:val="21"/>
        </w:rPr>
        <w:t>扰乱市场，否则甲方有权终止此协议。</w:t>
      </w:r>
    </w:p>
    <w:p>
      <w:pPr>
        <w:ind w:left="630" w:hanging="630" w:hangingChars="300"/>
        <w:rPr>
          <w:szCs w:val="21"/>
        </w:rPr>
      </w:pPr>
      <w:r>
        <w:rPr>
          <w:szCs w:val="21"/>
        </w:rPr>
        <w:t xml:space="preserve">5.03  </w:t>
      </w:r>
      <w:r>
        <w:rPr>
          <w:rFonts w:hint="eastAsia"/>
          <w:szCs w:val="21"/>
        </w:rPr>
        <w:t>市场方面：乙方应及时将市场变动情况通报甲方，以利于双方共同制定应对措施；</w:t>
      </w:r>
    </w:p>
    <w:p>
      <w:pPr>
        <w:ind w:left="630" w:leftChars="300"/>
        <w:rPr>
          <w:szCs w:val="21"/>
        </w:rPr>
      </w:pPr>
      <w:r>
        <w:rPr>
          <w:rFonts w:hint="eastAsia"/>
          <w:szCs w:val="21"/>
        </w:rPr>
        <w:t>乙方有责任和义务拓展当地市场，并做必要的市场投入；乙方有责任和义务配合甲方</w:t>
      </w:r>
    </w:p>
    <w:p>
      <w:pPr>
        <w:ind w:left="630" w:leftChars="300"/>
        <w:rPr>
          <w:szCs w:val="21"/>
        </w:rPr>
      </w:pPr>
      <w:r>
        <w:rPr>
          <w:rFonts w:hint="eastAsia"/>
          <w:szCs w:val="21"/>
        </w:rPr>
        <w:t>在当地的市场活动；乙方的广告宣传，应遵守消费者保护法、价格法及不违反不正当竞争法等相关法律；乙方应维护甲方销售体系整体利益，遵守甲方制定的价格政策。</w:t>
      </w:r>
    </w:p>
    <w:p>
      <w:pPr>
        <w:ind w:left="630" w:hanging="630" w:hangingChars="300"/>
        <w:rPr>
          <w:szCs w:val="21"/>
        </w:rPr>
      </w:pPr>
      <w:r>
        <w:rPr>
          <w:szCs w:val="21"/>
        </w:rPr>
        <w:t xml:space="preserve">5.04  </w:t>
      </w:r>
      <w:r>
        <w:rPr>
          <w:rFonts w:hint="eastAsia"/>
          <w:szCs w:val="21"/>
        </w:rPr>
        <w:t>乙方必须按照甲方的要求按期准确上报甲方要求的各项销售数据，协助甲方核对库存。</w:t>
      </w:r>
    </w:p>
    <w:p>
      <w:pPr>
        <w:ind w:left="630" w:hanging="630" w:hangingChars="300"/>
        <w:rPr>
          <w:szCs w:val="21"/>
        </w:rPr>
      </w:pPr>
      <w:r>
        <w:rPr>
          <w:szCs w:val="21"/>
        </w:rPr>
        <w:t xml:space="preserve">5.05  </w:t>
      </w:r>
      <w:r>
        <w:rPr>
          <w:rFonts w:hint="eastAsia"/>
          <w:szCs w:val="21"/>
        </w:rPr>
        <w:t>乙方有义务配合甲方的商务、财务相关管理规定，并遵照执行。</w:t>
      </w:r>
    </w:p>
    <w:p>
      <w:pPr>
        <w:ind w:left="630" w:hanging="630" w:hangingChars="300"/>
        <w:rPr>
          <w:szCs w:val="21"/>
        </w:rPr>
      </w:pPr>
      <w:r>
        <w:rPr>
          <w:szCs w:val="21"/>
        </w:rPr>
        <w:t xml:space="preserve">5.06  </w:t>
      </w:r>
      <w:r>
        <w:rPr>
          <w:rFonts w:hint="eastAsia"/>
          <w:szCs w:val="21"/>
        </w:rPr>
        <w:t>遵守甲方的相关销售管理规定：乙方必须承认甲方的销售、信用等管理规定，并遵照</w:t>
      </w:r>
    </w:p>
    <w:p>
      <w:pPr>
        <w:ind w:left="630" w:leftChars="300"/>
        <w:rPr>
          <w:szCs w:val="21"/>
        </w:rPr>
      </w:pPr>
      <w:r>
        <w:rPr>
          <w:rFonts w:hint="eastAsia"/>
          <w:szCs w:val="21"/>
        </w:rPr>
        <w:t>执行。</w:t>
      </w:r>
    </w:p>
    <w:p>
      <w:pPr>
        <w:ind w:left="630" w:hanging="630" w:hangingChars="300"/>
        <w:rPr>
          <w:szCs w:val="21"/>
        </w:rPr>
      </w:pPr>
      <w:r>
        <w:rPr>
          <w:szCs w:val="21"/>
        </w:rPr>
        <w:t xml:space="preserve">5.07  </w:t>
      </w:r>
      <w:r>
        <w:rPr>
          <w:rFonts w:hint="eastAsia"/>
          <w:szCs w:val="21"/>
        </w:rPr>
        <w:t>代理期间不得销售第三方的同类产品。</w:t>
      </w:r>
    </w:p>
    <w:p>
      <w:pPr>
        <w:ind w:left="630" w:hanging="630" w:hangingChars="300"/>
        <w:rPr>
          <w:szCs w:val="21"/>
        </w:rPr>
      </w:pPr>
      <w:r>
        <w:rPr>
          <w:szCs w:val="21"/>
        </w:rPr>
        <w:t xml:space="preserve">5.08  </w:t>
      </w:r>
      <w:r>
        <w:rPr>
          <w:rFonts w:hint="eastAsia"/>
          <w:szCs w:val="21"/>
        </w:rPr>
        <w:t>乙方如开设网店，在网络上销售（如天猫、淘宝、京东、易迅等）及乙方的客户在网络上销售，需通知甲方备案（如是乙方客户，需提供客户的营业执照、身份证复印件、网店名称、联系方式等信息）并和甲方签订网络经销协议，遵守甲方的网络经销商规范，不得乱价等，所有零售价格体系和促销活动等均需遵守甲方网络经销协议。如有违反甲方可单方面取消代理协议和保持追究乙方责任的权力。如乙方违反甲方市场价格管理规范，违反一次甲方扣除乙方保证金</w:t>
      </w:r>
      <w:r>
        <w:rPr>
          <w:color w:val="FF0000"/>
          <w:szCs w:val="21"/>
        </w:rPr>
        <w:t>5000</w:t>
      </w:r>
      <w:r>
        <w:rPr>
          <w:rFonts w:hint="eastAsia"/>
          <w:color w:val="FF0000"/>
          <w:szCs w:val="21"/>
        </w:rPr>
        <w:t>元</w:t>
      </w:r>
      <w:r>
        <w:rPr>
          <w:rFonts w:hint="eastAsia"/>
          <w:szCs w:val="21"/>
        </w:rPr>
        <w:t>（扣除保证金后，直到乙方补齐保证金后甲方才恢复给予乙方发货等合作关系），违反</w:t>
      </w:r>
      <w:r>
        <w:rPr>
          <w:szCs w:val="21"/>
        </w:rPr>
        <w:t>2</w:t>
      </w:r>
      <w:r>
        <w:rPr>
          <w:rFonts w:hint="eastAsia"/>
          <w:szCs w:val="21"/>
        </w:rPr>
        <w:t>次以上，甲方取消和乙方的合作并扣除保证金不再退还。</w:t>
      </w:r>
    </w:p>
    <w:p>
      <w:pPr>
        <w:ind w:left="840" w:hanging="840" w:hangingChars="300"/>
        <w:rPr>
          <w:sz w:val="28"/>
          <w:szCs w:val="28"/>
        </w:rPr>
      </w:pPr>
      <w:r>
        <w:rPr>
          <w:sz w:val="28"/>
          <w:szCs w:val="28"/>
        </w:rPr>
        <w:t>6</w:t>
      </w:r>
      <w:r>
        <w:rPr>
          <w:rFonts w:hint="eastAsia"/>
          <w:sz w:val="28"/>
          <w:szCs w:val="28"/>
        </w:rPr>
        <w:t>、价格保护</w:t>
      </w:r>
    </w:p>
    <w:p>
      <w:pPr>
        <w:ind w:left="630" w:hanging="630" w:hangingChars="300"/>
        <w:rPr>
          <w:szCs w:val="21"/>
        </w:rPr>
      </w:pPr>
      <w:r>
        <w:rPr>
          <w:szCs w:val="21"/>
        </w:rPr>
        <w:t>6.01</w:t>
      </w:r>
      <w:r>
        <w:rPr>
          <w:szCs w:val="21"/>
        </w:rPr>
        <w:tab/>
      </w:r>
      <w:r>
        <w:rPr>
          <w:rFonts w:hint="eastAsia"/>
          <w:szCs w:val="21"/>
        </w:rPr>
        <w:t>若因新产品上市、产品更新换代而进行价格调整时，甲方应提前</w:t>
      </w:r>
      <w:r>
        <w:rPr>
          <w:szCs w:val="21"/>
        </w:rPr>
        <w:t>30</w:t>
      </w:r>
      <w:r>
        <w:rPr>
          <w:rFonts w:hint="eastAsia"/>
          <w:szCs w:val="21"/>
        </w:rPr>
        <w:t>天通知乙方。</w:t>
      </w:r>
    </w:p>
    <w:p>
      <w:pPr>
        <w:ind w:left="630" w:hanging="630" w:hangingChars="300"/>
        <w:rPr>
          <w:szCs w:val="21"/>
        </w:rPr>
      </w:pPr>
      <w:r>
        <w:rPr>
          <w:szCs w:val="21"/>
        </w:rPr>
        <w:t>6.02</w:t>
      </w:r>
      <w:r>
        <w:rPr>
          <w:szCs w:val="21"/>
        </w:rPr>
        <w:tab/>
      </w:r>
      <w:r>
        <w:rPr>
          <w:rFonts w:hint="eastAsia"/>
          <w:szCs w:val="21"/>
        </w:rPr>
        <w:t>甲方进行价格调整时，对乙方尚未销售的产品实行价格保护，即甲方价格下调时，对乙方库存产品执行新价格，并向乙方补偿相应的差价（按原进货价计算），差价在下一次订货时从货款中补还。保护量以乙方库存量为限（不包括已销售未发货的），甲方在必要时可对乙方库存进行清点；价格保护期限为</w:t>
      </w:r>
      <w:r>
        <w:rPr>
          <w:szCs w:val="21"/>
        </w:rPr>
        <w:t>60</w:t>
      </w:r>
      <w:r>
        <w:rPr>
          <w:rFonts w:hint="eastAsia"/>
          <w:szCs w:val="21"/>
        </w:rPr>
        <w:t>天，以乙方订货日开始计算。</w:t>
      </w:r>
    </w:p>
    <w:p>
      <w:pPr>
        <w:ind w:left="630" w:hanging="630" w:hangingChars="300"/>
        <w:rPr>
          <w:szCs w:val="21"/>
        </w:rPr>
      </w:pPr>
      <w:r>
        <w:rPr>
          <w:szCs w:val="21"/>
        </w:rPr>
        <w:t xml:space="preserve">6.03  </w:t>
      </w:r>
      <w:r>
        <w:rPr>
          <w:rFonts w:hint="eastAsia"/>
          <w:szCs w:val="21"/>
        </w:rPr>
        <w:t>若乙方未能按时准确向甲方递交“月销售报表”及“库存量报表”，将无权享受甲方提供的价格保护。</w:t>
      </w:r>
    </w:p>
    <w:p>
      <w:pPr>
        <w:ind w:left="840" w:hanging="840" w:hangingChars="300"/>
        <w:rPr>
          <w:sz w:val="28"/>
          <w:szCs w:val="28"/>
        </w:rPr>
      </w:pPr>
      <w:r>
        <w:rPr>
          <w:sz w:val="28"/>
          <w:szCs w:val="28"/>
        </w:rPr>
        <w:t>7</w:t>
      </w:r>
      <w:r>
        <w:rPr>
          <w:rFonts w:hint="eastAsia"/>
          <w:sz w:val="28"/>
          <w:szCs w:val="28"/>
        </w:rPr>
        <w:t>、售后服务：</w:t>
      </w:r>
    </w:p>
    <w:p>
      <w:pPr>
        <w:ind w:left="630" w:leftChars="300"/>
        <w:rPr>
          <w:szCs w:val="21"/>
        </w:rPr>
      </w:pPr>
      <w:r>
        <w:rPr>
          <w:rFonts w:hint="eastAsia"/>
          <w:szCs w:val="21"/>
        </w:rPr>
        <w:t>甲方负责产品的一年保修，乙方公司负责所在区域的产品售后服务，实行</w:t>
      </w:r>
      <w:r>
        <w:rPr>
          <w:szCs w:val="21"/>
        </w:rPr>
        <w:t>7</w:t>
      </w:r>
      <w:r>
        <w:rPr>
          <w:rFonts w:hint="eastAsia"/>
          <w:szCs w:val="21"/>
        </w:rPr>
        <w:t>天退货保障，</w:t>
      </w:r>
      <w:r>
        <w:rPr>
          <w:szCs w:val="21"/>
        </w:rPr>
        <w:t>15</w:t>
      </w:r>
      <w:r>
        <w:rPr>
          <w:rFonts w:hint="eastAsia"/>
          <w:szCs w:val="21"/>
        </w:rPr>
        <w:t>天换货保障，</w:t>
      </w:r>
      <w:r>
        <w:rPr>
          <w:szCs w:val="21"/>
        </w:rPr>
        <w:t>1</w:t>
      </w:r>
      <w:r>
        <w:rPr>
          <w:rFonts w:hint="eastAsia"/>
          <w:szCs w:val="21"/>
        </w:rPr>
        <w:t>年保修服务。保修期内产生的不良品由乙方公司负责退回。</w:t>
      </w:r>
    </w:p>
    <w:p>
      <w:pPr>
        <w:rPr>
          <w:sz w:val="28"/>
          <w:szCs w:val="28"/>
        </w:rPr>
      </w:pPr>
      <w:r>
        <w:rPr>
          <w:sz w:val="28"/>
          <w:szCs w:val="28"/>
        </w:rPr>
        <w:t>8</w:t>
      </w:r>
      <w:r>
        <w:rPr>
          <w:rFonts w:hint="eastAsia"/>
          <w:sz w:val="28"/>
          <w:szCs w:val="28"/>
        </w:rPr>
        <w:t>、订货</w:t>
      </w:r>
    </w:p>
    <w:p>
      <w:pPr>
        <w:ind w:left="630" w:leftChars="300"/>
        <w:rPr>
          <w:szCs w:val="21"/>
        </w:rPr>
      </w:pPr>
      <w:r>
        <w:rPr>
          <w:rFonts w:hint="eastAsia"/>
          <w:szCs w:val="21"/>
        </w:rPr>
        <w:t>乙方订货时应向甲方提供填写完整的订购合同（可以是传真件），合同必须应有：（</w:t>
      </w:r>
      <w:r>
        <w:rPr>
          <w:szCs w:val="21"/>
        </w:rPr>
        <w:t>1</w:t>
      </w:r>
      <w:r>
        <w:rPr>
          <w:rFonts w:hint="eastAsia"/>
          <w:szCs w:val="21"/>
        </w:rPr>
        <w:t>）代表人签字或授权人签字；（</w:t>
      </w:r>
      <w:r>
        <w:rPr>
          <w:szCs w:val="21"/>
        </w:rPr>
        <w:t>2</w:t>
      </w:r>
      <w:r>
        <w:rPr>
          <w:rFonts w:hint="eastAsia"/>
          <w:szCs w:val="21"/>
        </w:rPr>
        <w:t>）每份订购合同均构成一份独立的有效合同，本协议的所有条款均视为该独立合同不可分割的一部分。但是，如本协议与经甲方签字或盖章的订购合同发生矛盾或冲突，应以经甲方签字或盖章的订购合同的相应内容为准。</w:t>
      </w:r>
    </w:p>
    <w:p>
      <w:pPr>
        <w:rPr>
          <w:sz w:val="28"/>
          <w:szCs w:val="28"/>
        </w:rPr>
      </w:pPr>
      <w:r>
        <w:rPr>
          <w:sz w:val="28"/>
          <w:szCs w:val="28"/>
        </w:rPr>
        <w:t>9</w:t>
      </w:r>
      <w:r>
        <w:rPr>
          <w:rFonts w:hint="eastAsia"/>
          <w:sz w:val="28"/>
          <w:szCs w:val="28"/>
        </w:rPr>
        <w:t>、违约责任</w:t>
      </w:r>
    </w:p>
    <w:p>
      <w:pPr>
        <w:ind w:left="630" w:hanging="630" w:hangingChars="300"/>
        <w:rPr>
          <w:szCs w:val="21"/>
        </w:rPr>
      </w:pPr>
      <w:r>
        <w:rPr>
          <w:szCs w:val="21"/>
        </w:rPr>
        <w:t xml:space="preserve">9.01  </w:t>
      </w:r>
      <w:r>
        <w:rPr>
          <w:rFonts w:hint="eastAsia"/>
          <w:szCs w:val="21"/>
        </w:rPr>
        <w:t>乙方与甲方是相互独立的缔约人，在合作期间，必须严格的遵守本协议的条款，除了本协议中已表达的之外，每一方都有独立的权利和义务，任何一方均不得将其债务强加于另一方或影响赋予另一方的权利，若因任何一方的行为引起第三方诉讼、索赔，均由该方独立承担责任。</w:t>
      </w:r>
    </w:p>
    <w:p>
      <w:pPr>
        <w:ind w:left="630" w:hanging="630" w:hangingChars="300"/>
        <w:rPr>
          <w:szCs w:val="21"/>
        </w:rPr>
      </w:pPr>
      <w:r>
        <w:rPr>
          <w:szCs w:val="21"/>
        </w:rPr>
        <w:t xml:space="preserve">9.02  </w:t>
      </w:r>
      <w:r>
        <w:rPr>
          <w:rFonts w:hint="eastAsia"/>
          <w:szCs w:val="21"/>
        </w:rPr>
        <w:t>由于一方原因违反本协议其他条款而给另一方造成损失的，违约方应承担由此给另一方造成的一切损失。</w:t>
      </w:r>
    </w:p>
    <w:p>
      <w:pPr>
        <w:rPr>
          <w:sz w:val="28"/>
          <w:szCs w:val="28"/>
        </w:rPr>
      </w:pPr>
      <w:r>
        <w:rPr>
          <w:sz w:val="28"/>
          <w:szCs w:val="28"/>
        </w:rPr>
        <w:t>10</w:t>
      </w:r>
      <w:r>
        <w:rPr>
          <w:rFonts w:hint="eastAsia"/>
          <w:sz w:val="28"/>
          <w:szCs w:val="28"/>
        </w:rPr>
        <w:t>、合同解除</w:t>
      </w:r>
    </w:p>
    <w:p>
      <w:pPr>
        <w:rPr>
          <w:szCs w:val="21"/>
        </w:rPr>
      </w:pPr>
      <w:r>
        <w:rPr>
          <w:rFonts w:hint="eastAsia"/>
          <w:szCs w:val="21"/>
        </w:rPr>
        <w:t>本合同在下述情形下解除，提出解除合同的一方应提前</w:t>
      </w:r>
      <w:r>
        <w:rPr>
          <w:szCs w:val="21"/>
        </w:rPr>
        <w:t>30</w:t>
      </w:r>
      <w:r>
        <w:rPr>
          <w:rFonts w:hint="eastAsia"/>
          <w:szCs w:val="21"/>
        </w:rPr>
        <w:t>天以书面形式通知另一方：</w:t>
      </w:r>
    </w:p>
    <w:p>
      <w:pPr>
        <w:rPr>
          <w:szCs w:val="21"/>
        </w:rPr>
      </w:pPr>
      <w:r>
        <w:rPr>
          <w:szCs w:val="21"/>
        </w:rPr>
        <w:t xml:space="preserve">10.01  </w:t>
      </w:r>
      <w:r>
        <w:rPr>
          <w:rFonts w:hint="eastAsia"/>
          <w:szCs w:val="21"/>
        </w:rPr>
        <w:t>双方协商一致解除本合同。</w:t>
      </w:r>
    </w:p>
    <w:p>
      <w:pPr>
        <w:ind w:left="735" w:hanging="735" w:hangingChars="350"/>
        <w:rPr>
          <w:szCs w:val="21"/>
        </w:rPr>
      </w:pPr>
      <w:r>
        <w:rPr>
          <w:szCs w:val="21"/>
        </w:rPr>
        <w:t xml:space="preserve">10.02  </w:t>
      </w:r>
      <w:r>
        <w:rPr>
          <w:rFonts w:hint="eastAsia"/>
          <w:szCs w:val="21"/>
        </w:rPr>
        <w:t>一方当事人主体资格消失，如被撤消或进入破产、清算程序，另一方有权解除合同，但进行重组、名称变更、分立或与第三方合并等不在此列。</w:t>
      </w:r>
    </w:p>
    <w:p>
      <w:pPr>
        <w:ind w:left="735" w:hanging="735" w:hangingChars="350"/>
        <w:rPr>
          <w:szCs w:val="21"/>
        </w:rPr>
      </w:pPr>
      <w:r>
        <w:rPr>
          <w:szCs w:val="21"/>
        </w:rPr>
        <w:t xml:space="preserve">10.03  </w:t>
      </w:r>
      <w:r>
        <w:rPr>
          <w:rFonts w:hint="eastAsia"/>
          <w:szCs w:val="21"/>
        </w:rPr>
        <w:t>一方未履行或违反本合同所应承担的义务，经另一方给予一定期限仍不履行义务或不予采取补救措施，致使另一方依据本合同的预期利益无法实现或合同继续履行没有必要，另一方有权解除合同。</w:t>
      </w:r>
    </w:p>
    <w:p>
      <w:pPr>
        <w:ind w:left="735" w:hanging="735" w:hangingChars="350"/>
        <w:rPr>
          <w:szCs w:val="21"/>
        </w:rPr>
      </w:pPr>
      <w:r>
        <w:rPr>
          <w:szCs w:val="21"/>
        </w:rPr>
        <w:t xml:space="preserve">10.04  </w:t>
      </w:r>
      <w:r>
        <w:rPr>
          <w:rFonts w:hint="eastAsia"/>
          <w:szCs w:val="21"/>
        </w:rPr>
        <w:t>由于不可抗力或意外事件使合同无法继续履行，双方均可要求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735" w:hanging="735" w:hangingChars="350"/>
        <w:rPr>
          <w:szCs w:val="21"/>
        </w:rPr>
      </w:pPr>
      <w:r>
        <w:rPr>
          <w:szCs w:val="21"/>
        </w:rPr>
        <w:t xml:space="preserve">10.05  </w:t>
      </w:r>
      <w:r>
        <w:rPr>
          <w:rFonts w:hint="eastAsia"/>
          <w:szCs w:val="21"/>
        </w:rPr>
        <w:t>根据零风险代理协议的规定，乙方由于自身原因需要解除合同的，需提前两个月申请。甲方根据乙方提供的资料，在收到申请后</w:t>
      </w:r>
      <w:r>
        <w:rPr>
          <w:szCs w:val="21"/>
        </w:rPr>
        <w:t>60</w:t>
      </w:r>
      <w:r>
        <w:rPr>
          <w:rFonts w:hint="eastAsia"/>
          <w:szCs w:val="21"/>
        </w:rPr>
        <w:t>日内完成对乙方的申请核查。在没有违反相关国家政策和公司规定的前提下，办理退款手续。</w:t>
      </w:r>
    </w:p>
    <w:p>
      <w:pPr>
        <w:rPr>
          <w:sz w:val="28"/>
          <w:szCs w:val="28"/>
        </w:rPr>
      </w:pPr>
      <w:r>
        <w:rPr>
          <w:sz w:val="28"/>
          <w:szCs w:val="28"/>
        </w:rPr>
        <w:t>11</w:t>
      </w:r>
      <w:r>
        <w:rPr>
          <w:rFonts w:hint="eastAsia"/>
          <w:sz w:val="28"/>
          <w:szCs w:val="28"/>
        </w:rPr>
        <w:t>、争议解决</w:t>
      </w:r>
    </w:p>
    <w:p>
      <w:pPr>
        <w:rPr>
          <w:szCs w:val="21"/>
        </w:rPr>
      </w:pPr>
      <w:r>
        <w:rPr>
          <w:szCs w:val="21"/>
        </w:rPr>
        <w:t>11.01</w:t>
      </w:r>
      <w:r>
        <w:rPr>
          <w:rFonts w:hint="eastAsia"/>
          <w:szCs w:val="21"/>
        </w:rPr>
        <w:t>仲裁</w:t>
      </w:r>
    </w:p>
    <w:p>
      <w:pPr>
        <w:ind w:left="630" w:leftChars="300"/>
        <w:rPr>
          <w:szCs w:val="21"/>
        </w:rPr>
      </w:pPr>
      <w:r>
        <w:rPr>
          <w:rFonts w:hint="eastAsia"/>
          <w:szCs w:val="21"/>
        </w:rPr>
        <w:t>在发生因履行本合同而引起的与本合同有关的争议时，双方应首先通过友好协商解决争议。如果争议在</w:t>
      </w:r>
      <w:r>
        <w:rPr>
          <w:szCs w:val="21"/>
        </w:rPr>
        <w:t>60</w:t>
      </w:r>
      <w:r>
        <w:rPr>
          <w:rFonts w:hint="eastAsia"/>
          <w:szCs w:val="21"/>
        </w:rPr>
        <w:t>天内未能解决，任何一方都可将争议提交指定的仲裁委员会仲裁解决。</w:t>
      </w:r>
    </w:p>
    <w:p>
      <w:pPr>
        <w:rPr>
          <w:szCs w:val="21"/>
        </w:rPr>
      </w:pPr>
      <w:r>
        <w:rPr>
          <w:szCs w:val="21"/>
        </w:rPr>
        <w:t>11.02</w:t>
      </w:r>
      <w:r>
        <w:rPr>
          <w:rFonts w:hint="eastAsia"/>
          <w:szCs w:val="21"/>
        </w:rPr>
        <w:t>法律诉讼</w:t>
      </w:r>
    </w:p>
    <w:p>
      <w:pPr>
        <w:rPr>
          <w:szCs w:val="21"/>
        </w:rPr>
      </w:pPr>
      <w:r>
        <w:rPr>
          <w:rFonts w:hint="eastAsia"/>
          <w:szCs w:val="21"/>
        </w:rPr>
        <w:t>若仲裁不成，任何一方都直接可以向发生地人民法院提起公诉，由当地人民法院判决。</w:t>
      </w:r>
    </w:p>
    <w:p>
      <w:pPr>
        <w:rPr>
          <w:sz w:val="28"/>
          <w:szCs w:val="28"/>
        </w:rPr>
      </w:pPr>
      <w:r>
        <w:rPr>
          <w:sz w:val="28"/>
          <w:szCs w:val="28"/>
        </w:rPr>
        <w:t>12</w:t>
      </w:r>
      <w:r>
        <w:rPr>
          <w:rFonts w:hint="eastAsia"/>
          <w:sz w:val="28"/>
          <w:szCs w:val="28"/>
        </w:rPr>
        <w:t>、其他</w:t>
      </w:r>
    </w:p>
    <w:p>
      <w:pPr>
        <w:rPr>
          <w:szCs w:val="21"/>
        </w:rPr>
      </w:pPr>
      <w:r>
        <w:rPr>
          <w:szCs w:val="21"/>
        </w:rPr>
        <w:t xml:space="preserve">12.01  </w:t>
      </w:r>
      <w:r>
        <w:rPr>
          <w:rFonts w:hint="eastAsia"/>
          <w:szCs w:val="21"/>
        </w:rPr>
        <w:t>本协议一式两份，经双方签字盖章后正式生效；除非该协议被提前终止或该协议中</w:t>
      </w:r>
    </w:p>
    <w:p>
      <w:pPr>
        <w:ind w:firstLine="630" w:firstLineChars="300"/>
        <w:rPr>
          <w:szCs w:val="21"/>
        </w:rPr>
      </w:pPr>
      <w:r>
        <w:rPr>
          <w:rFonts w:hint="eastAsia"/>
          <w:szCs w:val="21"/>
        </w:rPr>
        <w:t>的上述条款更改，该协议自生效之日始，止于</w:t>
      </w:r>
      <w:r>
        <w:rPr>
          <w:rFonts w:hint="eastAsia"/>
          <w:color w:val="FF0000"/>
          <w:szCs w:val="21"/>
        </w:rPr>
        <w:t>年月日</w:t>
      </w:r>
      <w:r>
        <w:rPr>
          <w:rFonts w:hint="eastAsia"/>
          <w:szCs w:val="21"/>
        </w:rPr>
        <w:t>。</w:t>
      </w:r>
    </w:p>
    <w:p>
      <w:pPr>
        <w:ind w:left="630" w:hanging="630" w:hangingChars="300"/>
        <w:rPr>
          <w:szCs w:val="21"/>
        </w:rPr>
      </w:pPr>
      <w:r>
        <w:rPr>
          <w:szCs w:val="21"/>
        </w:rPr>
        <w:t xml:space="preserve">12.02  </w:t>
      </w:r>
      <w:r>
        <w:rPr>
          <w:rFonts w:hint="eastAsia"/>
          <w:szCs w:val="21"/>
        </w:rPr>
        <w:t>本协议未尽事宜，甲乙双方可以另行协商签订补充协议。</w:t>
      </w:r>
    </w:p>
    <w:p>
      <w:pPr>
        <w:rPr>
          <w:szCs w:val="21"/>
        </w:rPr>
      </w:pPr>
      <w:r>
        <w:rPr>
          <w:szCs w:val="21"/>
        </w:rPr>
        <w:t xml:space="preserve">12.03  </w:t>
      </w:r>
      <w:r>
        <w:rPr>
          <w:rFonts w:hint="eastAsia"/>
          <w:szCs w:val="21"/>
        </w:rPr>
        <w:t>双方确认本协议为保密协议，任何一方未经对方书面同意，不得向第三方提供。</w:t>
      </w:r>
    </w:p>
    <w:p>
      <w:pPr>
        <w:rPr>
          <w:szCs w:val="21"/>
        </w:rPr>
      </w:pPr>
      <w:r>
        <w:rPr>
          <w:szCs w:val="21"/>
        </w:rPr>
        <w:t xml:space="preserve">12.04  </w:t>
      </w:r>
      <w:r>
        <w:rPr>
          <w:rFonts w:hint="eastAsia"/>
          <w:szCs w:val="21"/>
        </w:rPr>
        <w:t>甲方享有本协议的最终解释权。</w:t>
      </w:r>
    </w:p>
    <w:p>
      <w:pPr>
        <w:ind w:left="630" w:hanging="630" w:hangingChars="300"/>
        <w:rPr>
          <w:szCs w:val="21"/>
        </w:rPr>
      </w:pPr>
      <w:r>
        <w:rPr>
          <w:szCs w:val="21"/>
        </w:rPr>
        <w:t xml:space="preserve">12.05  </w:t>
      </w:r>
      <w:r>
        <w:rPr>
          <w:rFonts w:hint="eastAsia"/>
          <w:szCs w:val="21"/>
        </w:rPr>
        <w:t>本合同到期前一个月，若经双方协商后可以续签；若本合同到期未续签的，本协议到期将自动失效。</w:t>
      </w:r>
    </w:p>
    <w:p>
      <w:pPr>
        <w:ind w:left="630" w:hanging="630" w:hangingChars="300"/>
        <w:rPr>
          <w:szCs w:val="21"/>
        </w:rPr>
      </w:pPr>
    </w:p>
    <w:p>
      <w:pPr>
        <w:ind w:left="630" w:hanging="630" w:hangingChars="300"/>
        <w:rPr>
          <w:szCs w:val="21"/>
        </w:rPr>
      </w:pPr>
    </w:p>
    <w:p>
      <w:pPr>
        <w:ind w:left="630" w:hanging="630" w:hangingChars="300"/>
        <w:rPr>
          <w:szCs w:val="21"/>
        </w:rPr>
      </w:pPr>
    </w:p>
    <w:p>
      <w:pPr>
        <w:widowControl/>
        <w:spacing w:line="360" w:lineRule="atLeast"/>
        <w:jc w:val="left"/>
      </w:pPr>
      <w:r>
        <w:rPr>
          <w:rFonts w:hint="eastAsia"/>
        </w:rPr>
        <w:t>甲方：（公章）</w:t>
      </w:r>
      <w:r>
        <w:t xml:space="preserve">                                </w:t>
      </w:r>
      <w:r>
        <w:rPr>
          <w:rFonts w:hint="eastAsia"/>
        </w:rPr>
        <w:t>乙方：（公章）</w:t>
      </w:r>
    </w:p>
    <w:p>
      <w:pPr>
        <w:widowControl/>
        <w:spacing w:line="360" w:lineRule="atLeast"/>
        <w:jc w:val="left"/>
      </w:pPr>
    </w:p>
    <w:p>
      <w:pPr>
        <w:widowControl/>
        <w:spacing w:line="360" w:lineRule="atLeast"/>
        <w:jc w:val="left"/>
        <w:rPr>
          <w:szCs w:val="21"/>
          <w:u w:val="single"/>
        </w:rPr>
      </w:pPr>
      <w:r>
        <w:rPr>
          <w:rFonts w:hint="eastAsia"/>
          <w:szCs w:val="21"/>
          <w:u w:val="single"/>
        </w:rPr>
        <w:t>合肥联正电子科技有限公司</w:t>
      </w:r>
      <w:r>
        <w:rPr>
          <w:szCs w:val="21"/>
        </w:rPr>
        <w:t xml:space="preserve">            </w:t>
      </w:r>
      <w:r>
        <w:rPr>
          <w:color w:val="FF0000"/>
          <w:szCs w:val="21"/>
          <w:u w:val="single"/>
        </w:rPr>
        <w:t xml:space="preserve">                             </w:t>
      </w:r>
    </w:p>
    <w:p>
      <w:pPr>
        <w:widowControl/>
        <w:spacing w:line="360" w:lineRule="atLeast"/>
        <w:jc w:val="left"/>
      </w:pPr>
    </w:p>
    <w:p>
      <w:pPr>
        <w:widowControl/>
        <w:spacing w:line="360" w:lineRule="atLeast"/>
        <w:jc w:val="left"/>
      </w:pPr>
      <w:r>
        <w:rPr>
          <w:rFonts w:hint="eastAsia"/>
        </w:rPr>
        <w:t>法定代表人或授权人签字：</w:t>
      </w:r>
      <w:r>
        <w:t xml:space="preserve">                    </w:t>
      </w:r>
      <w:r>
        <w:rPr>
          <w:rFonts w:hint="eastAsia"/>
        </w:rPr>
        <w:t>法定代表人或授权人签字：</w:t>
      </w:r>
    </w:p>
    <w:p>
      <w:pPr>
        <w:widowControl/>
        <w:spacing w:line="360" w:lineRule="atLeast"/>
        <w:jc w:val="left"/>
      </w:pPr>
    </w:p>
    <w:p>
      <w:pPr>
        <w:widowControl/>
        <w:spacing w:line="360" w:lineRule="atLeast"/>
        <w:jc w:val="left"/>
        <w:rPr>
          <w:color w:val="FF0000"/>
        </w:rPr>
      </w:pPr>
      <w:r>
        <w:rPr>
          <w:rFonts w:hint="eastAsia"/>
          <w:color w:val="FF0000"/>
        </w:rPr>
        <w:t>年月日年月日</w:t>
      </w:r>
      <w:r>
        <w:rPr>
          <w:color w:val="FF0000"/>
        </w:rPr>
        <w:t xml:space="preserve">                                </w:t>
      </w:r>
      <w:r>
        <w:rPr>
          <w:rFonts w:hint="eastAsia"/>
          <w:color w:val="FF0000"/>
        </w:rPr>
        <w:t>年月日年月日</w:t>
      </w:r>
    </w:p>
    <w:p>
      <w:pPr>
        <w:widowControl/>
        <w:spacing w:line="360" w:lineRule="atLeast"/>
        <w:jc w:val="left"/>
      </w:pPr>
    </w:p>
    <w:p>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Malgun Gothic"/>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_x0000_i1025" o:spt="75" type="#_x0000_t75" style="height:66pt;width:303pt;" filled="f" o:preferrelative="t" stroked="f" coordsize="21600,21600">
          <v:path/>
          <v:fill on="f" focussize="0,0"/>
          <v:stroke on="f" joinstyle="miter"/>
          <v:imagedata r:id="rId1" o:title=""/>
          <o:lock v:ext="edit" aspectratio="t"/>
          <w10:wrap type="none"/>
          <w10:anchorlock/>
        </v:shape>
      </w:pict>
    </w:r>
    <w:r>
      <w:fldChar w:fldCharType="begin"/>
    </w:r>
    <w:r>
      <w:instrText xml:space="preserve">PAGE   \* MERGEFORMAT</w:instrText>
    </w:r>
    <w:r>
      <w:fldChar w:fldCharType="separate"/>
    </w:r>
    <w:r>
      <w:rPr>
        <w:lang w:val="zh-CN"/>
      </w:rPr>
      <w:t>1</w:t>
    </w:r>
    <w:r>
      <w:rPr>
        <w:lang w:val="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3B7"/>
    <w:rsid w:val="000E22CA"/>
    <w:rsid w:val="000E48BA"/>
    <w:rsid w:val="0012711D"/>
    <w:rsid w:val="001C466E"/>
    <w:rsid w:val="001C676F"/>
    <w:rsid w:val="002143C8"/>
    <w:rsid w:val="00221358"/>
    <w:rsid w:val="002D3657"/>
    <w:rsid w:val="002E343B"/>
    <w:rsid w:val="0032224A"/>
    <w:rsid w:val="00372E78"/>
    <w:rsid w:val="00415278"/>
    <w:rsid w:val="00480DB0"/>
    <w:rsid w:val="004A13B7"/>
    <w:rsid w:val="004A6216"/>
    <w:rsid w:val="004A722A"/>
    <w:rsid w:val="00507D8C"/>
    <w:rsid w:val="00537300"/>
    <w:rsid w:val="005D4BEA"/>
    <w:rsid w:val="005D79AB"/>
    <w:rsid w:val="006051BA"/>
    <w:rsid w:val="006B5304"/>
    <w:rsid w:val="0072296A"/>
    <w:rsid w:val="0074767A"/>
    <w:rsid w:val="007978E6"/>
    <w:rsid w:val="007A7AFA"/>
    <w:rsid w:val="007E5589"/>
    <w:rsid w:val="0084682F"/>
    <w:rsid w:val="008E1F0A"/>
    <w:rsid w:val="00927E7D"/>
    <w:rsid w:val="009E3279"/>
    <w:rsid w:val="009E6830"/>
    <w:rsid w:val="00A01A88"/>
    <w:rsid w:val="00A0424E"/>
    <w:rsid w:val="00A11A01"/>
    <w:rsid w:val="00B30931"/>
    <w:rsid w:val="00B55A52"/>
    <w:rsid w:val="00B576A4"/>
    <w:rsid w:val="00C2636D"/>
    <w:rsid w:val="00CD506B"/>
    <w:rsid w:val="00D20C72"/>
    <w:rsid w:val="00D56AC6"/>
    <w:rsid w:val="00E11882"/>
    <w:rsid w:val="00E536D8"/>
    <w:rsid w:val="00E62BB9"/>
    <w:rsid w:val="00EC459B"/>
    <w:rsid w:val="00F91128"/>
    <w:rsid w:val="00FC0BFF"/>
    <w:rsid w:val="5B2951BF"/>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semiHidden/>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10">
    <w:name w:val="Header Char"/>
    <w:basedOn w:val="6"/>
    <w:link w:val="4"/>
    <w:locked/>
    <w:uiPriority w:val="99"/>
    <w:rPr>
      <w:rFonts w:cs="Times New Roman"/>
      <w:sz w:val="18"/>
      <w:szCs w:val="18"/>
    </w:rPr>
  </w:style>
  <w:style w:type="character" w:customStyle="1" w:styleId="11">
    <w:name w:val="Footer Char"/>
    <w:basedOn w:val="6"/>
    <w:link w:val="3"/>
    <w:locked/>
    <w:uiPriority w:val="99"/>
    <w:rPr>
      <w:rFonts w:cs="Times New Roman"/>
      <w:sz w:val="18"/>
      <w:szCs w:val="18"/>
    </w:rPr>
  </w:style>
  <w:style w:type="character" w:customStyle="1" w:styleId="12">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4</Pages>
  <Words>614</Words>
  <Characters>3503</Characters>
  <Lines>0</Lines>
  <Paragraphs>0</Paragraphs>
  <TotalTime>0</TotalTime>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2014-10-27T03:20:00Z</dcterms:created>
  <dc:creator>SkyUN.Org</dc:creator>
  <cp:lastModifiedBy>Administrator</cp:lastModifiedBy>
  <dcterms:modified xsi:type="dcterms:W3CDTF">2016-02-19T02:51:41Z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